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4E69" w14:textId="3B2DAE15" w:rsidR="00F5713D" w:rsidRPr="006C23F5" w:rsidRDefault="00F5713D" w:rsidP="00A92020">
      <w:pPr>
        <w:spacing w:after="60"/>
        <w:jc w:val="both"/>
        <w:rPr>
          <w:rFonts w:ascii="Arial" w:hAnsi="Arial" w:cs="Arial"/>
          <w:b/>
          <w:lang w:val="en-US"/>
        </w:rPr>
      </w:pPr>
      <w:r w:rsidRPr="006C23F5">
        <w:rPr>
          <w:rFonts w:ascii="Arial" w:hAnsi="Arial" w:cs="Arial"/>
          <w:b/>
          <w:lang w:val="en-US"/>
        </w:rPr>
        <w:t>Amendment</w:t>
      </w:r>
      <w:r w:rsidR="00EF4C3E" w:rsidRPr="006C23F5">
        <w:rPr>
          <w:rFonts w:ascii="Arial" w:hAnsi="Arial" w:cs="Arial"/>
          <w:b/>
          <w:lang w:val="en-US"/>
        </w:rPr>
        <w:t>s</w:t>
      </w:r>
      <w:r w:rsidRPr="006C23F5">
        <w:rPr>
          <w:rFonts w:ascii="Arial" w:hAnsi="Arial" w:cs="Arial"/>
          <w:b/>
          <w:lang w:val="en-US"/>
        </w:rPr>
        <w:t xml:space="preserve"> shall be effective as of </w:t>
      </w:r>
      <w:r w:rsidR="00D5682E" w:rsidRPr="006C23F5">
        <w:rPr>
          <w:rFonts w:ascii="Arial" w:hAnsi="Arial" w:cs="Arial"/>
          <w:b/>
          <w:lang w:val="en-US"/>
        </w:rPr>
        <w:t>October</w:t>
      </w:r>
      <w:r w:rsidR="00A75003" w:rsidRPr="006C23F5">
        <w:rPr>
          <w:rFonts w:ascii="Arial" w:hAnsi="Arial" w:cs="Arial"/>
          <w:b/>
        </w:rPr>
        <w:t xml:space="preserve"> </w:t>
      </w:r>
      <w:r w:rsidR="00A92020">
        <w:rPr>
          <w:rFonts w:asciiTheme="minorHAnsi" w:hAnsiTheme="minorHAnsi" w:cs="Arial"/>
          <w:b/>
          <w:highlight w:val="yellow"/>
          <w:lang w:val="ka-GE"/>
        </w:rPr>
        <w:t>28</w:t>
      </w:r>
      <w:r w:rsidR="00294192" w:rsidRPr="00BC748C">
        <w:rPr>
          <w:rFonts w:ascii="Arial" w:hAnsi="Arial" w:cs="Arial"/>
          <w:b/>
          <w:highlight w:val="yellow"/>
        </w:rPr>
        <w:t>,</w:t>
      </w:r>
      <w:r w:rsidR="00294192" w:rsidRPr="006C23F5">
        <w:rPr>
          <w:rFonts w:ascii="Arial" w:hAnsi="Arial" w:cs="Arial"/>
          <w:b/>
        </w:rPr>
        <w:t xml:space="preserve"> 2022</w:t>
      </w:r>
    </w:p>
    <w:p w14:paraId="2076D91B" w14:textId="691E256C" w:rsidR="00746B8E" w:rsidRPr="006C23F5" w:rsidRDefault="00EF4C3E" w:rsidP="00A92020">
      <w:pPr>
        <w:spacing w:after="60"/>
        <w:jc w:val="both"/>
        <w:rPr>
          <w:rFonts w:ascii="Arial" w:hAnsi="Arial" w:cs="Arial"/>
          <w:b/>
          <w:lang w:val="en-US"/>
        </w:rPr>
      </w:pPr>
      <w:r w:rsidRPr="006C23F5">
        <w:rPr>
          <w:rFonts w:ascii="Arial" w:hAnsi="Arial" w:cs="Arial"/>
          <w:b/>
          <w:lang w:val="en-US"/>
        </w:rPr>
        <w:t>The following amendments</w:t>
      </w:r>
      <w:r w:rsidR="00CD6B98" w:rsidRPr="006C23F5">
        <w:rPr>
          <w:rFonts w:ascii="Arial" w:hAnsi="Arial" w:cs="Arial"/>
          <w:b/>
          <w:lang w:val="en-US"/>
        </w:rPr>
        <w:t xml:space="preserve"> </w:t>
      </w:r>
      <w:r w:rsidRPr="006C23F5">
        <w:rPr>
          <w:rFonts w:ascii="Arial" w:hAnsi="Arial" w:cs="Arial"/>
          <w:b/>
          <w:lang w:val="en-US"/>
        </w:rPr>
        <w:t>were</w:t>
      </w:r>
      <w:r w:rsidR="00CD6B98" w:rsidRPr="006C23F5">
        <w:rPr>
          <w:rFonts w:ascii="Arial" w:hAnsi="Arial" w:cs="Arial"/>
          <w:b/>
          <w:lang w:val="en-US"/>
        </w:rPr>
        <w:t xml:space="preserve"> introduced to the </w:t>
      </w:r>
      <w:r w:rsidR="00294192" w:rsidRPr="006C23F5">
        <w:rPr>
          <w:rFonts w:ascii="Arial" w:hAnsi="Arial" w:cs="Arial"/>
          <w:b/>
          <w:lang w:val="en-US"/>
        </w:rPr>
        <w:t>Banking Services Conditions</w:t>
      </w:r>
      <w:r w:rsidR="00CD6B98" w:rsidRPr="006C23F5">
        <w:rPr>
          <w:rFonts w:ascii="Arial" w:hAnsi="Arial" w:cs="Arial"/>
          <w:b/>
          <w:lang w:val="en-US"/>
        </w:rPr>
        <w:t xml:space="preserve"> </w:t>
      </w:r>
      <w:r w:rsidR="00D97D92" w:rsidRPr="006C23F5">
        <w:rPr>
          <w:rFonts w:ascii="Arial" w:hAnsi="Arial" w:cs="Arial"/>
          <w:b/>
        </w:rPr>
        <w:t xml:space="preserve">published </w:t>
      </w:r>
      <w:r w:rsidRPr="006C23F5">
        <w:rPr>
          <w:rFonts w:ascii="Arial" w:hAnsi="Arial" w:cs="Arial"/>
          <w:b/>
        </w:rPr>
        <w:t xml:space="preserve">on the web page </w:t>
      </w:r>
      <w:hyperlink r:id="rId7" w:history="1">
        <w:r w:rsidR="00CD6B98" w:rsidRPr="006C23F5">
          <w:rPr>
            <w:rStyle w:val="Hyperlink"/>
            <w:rFonts w:ascii="Arial" w:hAnsi="Arial" w:cs="Arial"/>
            <w:lang w:val="en-US"/>
          </w:rPr>
          <w:t>www.procreditbank.ge</w:t>
        </w:r>
      </w:hyperlink>
      <w:r w:rsidR="003D33DF" w:rsidRPr="006C23F5">
        <w:rPr>
          <w:rFonts w:ascii="Arial" w:hAnsi="Arial" w:cs="Arial"/>
          <w:b/>
          <w:lang w:val="en-US"/>
        </w:rPr>
        <w:t>:</w:t>
      </w:r>
    </w:p>
    <w:p w14:paraId="0A7394D0" w14:textId="77777777" w:rsidR="00746B8E" w:rsidRPr="006C23F5" w:rsidRDefault="00746B8E" w:rsidP="00A92020">
      <w:pPr>
        <w:spacing w:after="60"/>
        <w:jc w:val="both"/>
        <w:rPr>
          <w:rFonts w:ascii="Arial" w:hAnsi="Arial" w:cs="Arial"/>
          <w:b/>
          <w:u w:val="single"/>
          <w:lang w:val="en-US"/>
        </w:rPr>
      </w:pPr>
    </w:p>
    <w:p w14:paraId="4FDDCFED" w14:textId="1BE1E8AA" w:rsidR="00294192" w:rsidRPr="00A92020" w:rsidRDefault="00682BEB" w:rsidP="00A92020">
      <w:pPr>
        <w:spacing w:after="60"/>
        <w:jc w:val="both"/>
        <w:rPr>
          <w:rFonts w:ascii="Arial" w:hAnsi="Arial" w:cs="Arial"/>
          <w:b/>
          <w:u w:val="single"/>
          <w:lang w:val="en-US"/>
        </w:rPr>
      </w:pPr>
      <w:r w:rsidRPr="00A92020">
        <w:rPr>
          <w:rFonts w:ascii="Arial" w:hAnsi="Arial" w:cs="Arial"/>
          <w:b/>
          <w:u w:val="single"/>
          <w:lang w:val="en-US"/>
        </w:rPr>
        <w:t>1</w:t>
      </w:r>
      <w:r w:rsidR="006C18DA" w:rsidRPr="00A92020">
        <w:rPr>
          <w:rFonts w:ascii="Arial" w:hAnsi="Arial" w:cs="Arial"/>
          <w:b/>
          <w:u w:val="single"/>
          <w:lang w:val="en-US"/>
        </w:rPr>
        <w:t>.</w:t>
      </w:r>
      <w:r w:rsidR="00E959F4" w:rsidRPr="00A92020">
        <w:rPr>
          <w:rFonts w:ascii="Arial" w:hAnsi="Arial" w:cs="Arial"/>
          <w:b/>
          <w:u w:val="single"/>
          <w:lang w:val="en-US"/>
        </w:rPr>
        <w:t xml:space="preserve"> </w:t>
      </w:r>
      <w:r w:rsidR="00A92020">
        <w:rPr>
          <w:rFonts w:ascii="Arial" w:hAnsi="Arial" w:cs="Arial"/>
          <w:b/>
          <w:u w:val="single"/>
          <w:lang w:val="en-US"/>
        </w:rPr>
        <w:t>Paragraph 5 of t</w:t>
      </w:r>
      <w:r w:rsidR="00294192" w:rsidRPr="00A92020">
        <w:rPr>
          <w:rFonts w:ascii="Arial" w:hAnsi="Arial" w:cs="Arial"/>
          <w:b/>
          <w:u w:val="single"/>
          <w:lang w:val="en-US"/>
        </w:rPr>
        <w:t xml:space="preserve">he </w:t>
      </w:r>
      <w:r w:rsidR="00AE3CC1" w:rsidRPr="00A92020">
        <w:rPr>
          <w:rFonts w:ascii="Arial" w:hAnsi="Arial" w:cs="Arial"/>
          <w:b/>
          <w:u w:val="single"/>
          <w:lang w:val="en-US"/>
        </w:rPr>
        <w:t>Article</w:t>
      </w:r>
      <w:r w:rsidR="00294192" w:rsidRPr="00A92020">
        <w:rPr>
          <w:rFonts w:ascii="Arial" w:hAnsi="Arial" w:cs="Arial"/>
          <w:b/>
          <w:u w:val="single"/>
          <w:lang w:val="en-US"/>
        </w:rPr>
        <w:t xml:space="preserve"> </w:t>
      </w:r>
      <w:r w:rsidR="00A92020">
        <w:rPr>
          <w:rFonts w:ascii="Arial" w:hAnsi="Arial" w:cs="Arial"/>
          <w:b/>
          <w:u w:val="single"/>
          <w:lang w:val="en-US"/>
        </w:rPr>
        <w:t>15</w:t>
      </w:r>
      <w:r w:rsidR="00A92020" w:rsidRPr="00A92020">
        <w:rPr>
          <w:rFonts w:asciiTheme="minorHAnsi" w:hAnsiTheme="minorHAnsi" w:cs="Arial"/>
          <w:b/>
          <w:u w:val="single"/>
          <w:vertAlign w:val="superscript"/>
          <w:lang w:val="ka-GE"/>
        </w:rPr>
        <w:t xml:space="preserve">  </w:t>
      </w:r>
      <w:r w:rsidR="00A92020" w:rsidRPr="00A92020">
        <w:rPr>
          <w:rFonts w:ascii="Arial" w:hAnsi="Arial" w:cs="Arial"/>
          <w:b/>
          <w:u w:val="single"/>
          <w:lang w:val="en-US"/>
        </w:rPr>
        <w:t>of t</w:t>
      </w:r>
      <w:r w:rsidR="00A92020" w:rsidRPr="00A92020">
        <w:rPr>
          <w:rFonts w:ascii="Arial" w:hAnsi="Arial" w:cs="Arial"/>
          <w:b/>
          <w:u w:val="single"/>
          <w:lang w:val="en-US"/>
        </w:rPr>
        <w:t>he Banking Services Conditions</w:t>
      </w:r>
      <w:r w:rsidR="00294192" w:rsidRPr="00A92020">
        <w:rPr>
          <w:rFonts w:ascii="Arial" w:hAnsi="Arial" w:cs="Arial"/>
          <w:b/>
          <w:u w:val="single"/>
          <w:lang w:val="en-US"/>
        </w:rPr>
        <w:t xml:space="preserve"> shall be amended as follows:</w:t>
      </w:r>
    </w:p>
    <w:p w14:paraId="7873B2EE" w14:textId="0933CF1A" w:rsidR="007E0510" w:rsidRPr="006C23F5" w:rsidRDefault="007E0510" w:rsidP="00A92020">
      <w:pPr>
        <w:spacing w:before="60" w:after="60" w:line="288" w:lineRule="auto"/>
        <w:jc w:val="both"/>
        <w:rPr>
          <w:rFonts w:ascii="Arial" w:hAnsi="Arial" w:cs="Arial"/>
          <w:b/>
          <w:color w:val="FF0000"/>
        </w:rPr>
      </w:pPr>
    </w:p>
    <w:p w14:paraId="218E3E32" w14:textId="19542CE8" w:rsidR="00A92020" w:rsidRPr="00A92020" w:rsidRDefault="00A92020" w:rsidP="00A92020">
      <w:pPr>
        <w:shd w:val="clear" w:color="auto" w:fill="FFFFFF"/>
        <w:jc w:val="both"/>
        <w:rPr>
          <w:color w:val="FF0000"/>
          <w:lang w:val="en-US" w:eastAsia="ka-GE"/>
        </w:rPr>
      </w:pPr>
      <w:r>
        <w:rPr>
          <w:color w:val="FF0000"/>
          <w:lang w:eastAsia="ka-GE"/>
        </w:rPr>
        <w:t xml:space="preserve">“5. </w:t>
      </w:r>
      <w:r w:rsidRPr="00A92020">
        <w:rPr>
          <w:color w:val="FF0000"/>
          <w:lang w:val="en-US" w:eastAsia="ka-GE"/>
        </w:rPr>
        <w:t>With a deposit Private Customers can conduct the following transactions: Cashless conversion, depositing money from Georgia and foreign countries, transferring money from a savings account to a current account opened by the same depositor in ProCredit Bank, depositing money to a savings account from a current account opened by the same depositor in ProCredit Bank</w:t>
      </w:r>
      <w:r>
        <w:rPr>
          <w:color w:val="FF0000"/>
          <w:lang w:val="en-US" w:eastAsia="ka-GE"/>
        </w:rPr>
        <w:t>”</w:t>
      </w:r>
      <w:r w:rsidRPr="00A92020">
        <w:rPr>
          <w:color w:val="FF0000"/>
          <w:lang w:val="en-US" w:eastAsia="ka-GE"/>
        </w:rPr>
        <w:t>.</w:t>
      </w:r>
    </w:p>
    <w:p w14:paraId="46FAF725" w14:textId="047452BB" w:rsidR="003D33DF" w:rsidRPr="006C23F5" w:rsidRDefault="003D33DF" w:rsidP="00A92020">
      <w:pPr>
        <w:shd w:val="clear" w:color="auto" w:fill="FFFFFF"/>
        <w:spacing w:before="60" w:after="60" w:line="288" w:lineRule="auto"/>
        <w:jc w:val="both"/>
        <w:rPr>
          <w:rFonts w:ascii="Sylfaen" w:hAnsi="Sylfaen" w:cs="Arial"/>
          <w:lang w:val="en-US"/>
        </w:rPr>
      </w:pPr>
    </w:p>
    <w:p w14:paraId="3AB8AFEA" w14:textId="0E738DA4" w:rsidR="00A92020" w:rsidRPr="00A92020" w:rsidRDefault="00A92020" w:rsidP="00A92020">
      <w:pPr>
        <w:spacing w:after="60"/>
        <w:jc w:val="both"/>
        <w:rPr>
          <w:rFonts w:ascii="Arial" w:hAnsi="Arial" w:cs="Arial"/>
          <w:b/>
          <w:u w:val="single"/>
          <w:lang w:val="en-US"/>
        </w:rPr>
      </w:pPr>
      <w:r w:rsidRPr="00A92020">
        <w:rPr>
          <w:rFonts w:ascii="Arial" w:hAnsi="Arial" w:cs="Arial"/>
          <w:b/>
          <w:u w:val="single"/>
          <w:lang w:val="en-US"/>
        </w:rPr>
        <w:t xml:space="preserve">1. </w:t>
      </w:r>
      <w:r>
        <w:rPr>
          <w:rFonts w:ascii="Arial" w:hAnsi="Arial" w:cs="Arial"/>
          <w:b/>
          <w:u w:val="single"/>
          <w:lang w:val="en-US"/>
        </w:rPr>
        <w:t xml:space="preserve">Paragraph </w:t>
      </w:r>
      <w:r>
        <w:rPr>
          <w:rFonts w:ascii="Arial" w:hAnsi="Arial" w:cs="Arial"/>
          <w:b/>
          <w:u w:val="single"/>
          <w:lang w:val="en-US"/>
        </w:rPr>
        <w:t>7</w:t>
      </w:r>
      <w:r>
        <w:rPr>
          <w:rFonts w:ascii="Arial" w:hAnsi="Arial" w:cs="Arial"/>
          <w:b/>
          <w:u w:val="single"/>
          <w:lang w:val="en-US"/>
        </w:rPr>
        <w:t xml:space="preserve"> of t</w:t>
      </w:r>
      <w:r w:rsidRPr="00A92020">
        <w:rPr>
          <w:rFonts w:ascii="Arial" w:hAnsi="Arial" w:cs="Arial"/>
          <w:b/>
          <w:u w:val="single"/>
          <w:lang w:val="en-US"/>
        </w:rPr>
        <w:t xml:space="preserve">he Article </w:t>
      </w:r>
      <w:r>
        <w:rPr>
          <w:rFonts w:ascii="Arial" w:hAnsi="Arial" w:cs="Arial"/>
          <w:b/>
          <w:u w:val="single"/>
          <w:lang w:val="en-US"/>
        </w:rPr>
        <w:t>15</w:t>
      </w:r>
      <w:r w:rsidRPr="00A92020">
        <w:rPr>
          <w:rFonts w:ascii="Arial" w:hAnsi="Arial" w:cs="Arial"/>
          <w:b/>
          <w:u w:val="single"/>
          <w:vertAlign w:val="superscript"/>
          <w:lang w:val="en-US"/>
        </w:rPr>
        <w:t>1</w:t>
      </w:r>
      <w:r w:rsidRPr="00A92020">
        <w:rPr>
          <w:rFonts w:asciiTheme="minorHAnsi" w:hAnsiTheme="minorHAnsi" w:cs="Arial"/>
          <w:b/>
          <w:u w:val="single"/>
          <w:vertAlign w:val="superscript"/>
          <w:lang w:val="ka-GE"/>
        </w:rPr>
        <w:t xml:space="preserve">  </w:t>
      </w:r>
      <w:r w:rsidRPr="00A92020">
        <w:rPr>
          <w:rFonts w:ascii="Arial" w:hAnsi="Arial" w:cs="Arial"/>
          <w:b/>
          <w:u w:val="single"/>
          <w:lang w:val="en-US"/>
        </w:rPr>
        <w:t>of the Banking Services Conditions shall be amended as follows:</w:t>
      </w:r>
    </w:p>
    <w:p w14:paraId="5A4173E1" w14:textId="77777777" w:rsidR="00A92020" w:rsidRPr="006C23F5" w:rsidRDefault="00A92020" w:rsidP="00A92020">
      <w:pPr>
        <w:spacing w:before="60" w:after="60" w:line="288" w:lineRule="auto"/>
        <w:jc w:val="both"/>
        <w:rPr>
          <w:rFonts w:ascii="Arial" w:hAnsi="Arial" w:cs="Arial"/>
          <w:b/>
          <w:color w:val="FF0000"/>
        </w:rPr>
      </w:pPr>
    </w:p>
    <w:p w14:paraId="1C0770B5" w14:textId="1D42E3BD" w:rsidR="00A92020" w:rsidRPr="00A92020" w:rsidRDefault="00A92020" w:rsidP="00A92020">
      <w:pPr>
        <w:pStyle w:val="Default"/>
        <w:spacing w:before="60" w:after="60" w:line="288" w:lineRule="auto"/>
        <w:jc w:val="both"/>
        <w:rPr>
          <w:rFonts w:ascii="Arial" w:hAnsi="Arial" w:cs="Arial"/>
          <w:color w:val="FF0000"/>
        </w:rPr>
      </w:pPr>
      <w:r>
        <w:rPr>
          <w:color w:val="FF0000"/>
          <w:lang w:eastAsia="ka-GE"/>
        </w:rPr>
        <w:t>“</w:t>
      </w:r>
      <w:r>
        <w:rPr>
          <w:color w:val="FF0000"/>
          <w:lang w:eastAsia="ka-GE"/>
        </w:rPr>
        <w:t>7</w:t>
      </w:r>
      <w:r>
        <w:rPr>
          <w:color w:val="FF0000"/>
          <w:lang w:eastAsia="ka-GE"/>
        </w:rPr>
        <w:t xml:space="preserve">. </w:t>
      </w:r>
      <w:r w:rsidRPr="00A766DB">
        <w:rPr>
          <w:rFonts w:ascii="Arial" w:hAnsi="Arial" w:cs="Arial"/>
          <w:color w:val="FF0000"/>
        </w:rPr>
        <w:t>The following operations shall be allowed on the deposit: cashless conversion, depositing money from Georgia and foreign countries, transferring money from the savings account to the current account opened by the same depositor in ProCredit Bank, depositing money to the savings deposit from the current account opened by the same depositor in ProCredit Bank</w:t>
      </w:r>
      <w:bookmarkStart w:id="0" w:name="_GoBack"/>
      <w:bookmarkEnd w:id="0"/>
      <w:r>
        <w:rPr>
          <w:color w:val="FF0000"/>
          <w:lang w:eastAsia="ka-GE"/>
        </w:rPr>
        <w:t>”</w:t>
      </w:r>
      <w:r w:rsidRPr="00A92020">
        <w:rPr>
          <w:rFonts w:ascii="Times New Roman" w:eastAsia="Times New Roman" w:hAnsi="Times New Roman"/>
          <w:color w:val="FF0000"/>
          <w:lang w:eastAsia="ka-GE"/>
        </w:rPr>
        <w:t>.</w:t>
      </w:r>
    </w:p>
    <w:p w14:paraId="647B8DCB" w14:textId="77777777" w:rsidR="00A92020" w:rsidRPr="006C23F5" w:rsidRDefault="00A92020" w:rsidP="00A92020">
      <w:pPr>
        <w:shd w:val="clear" w:color="auto" w:fill="FFFFFF"/>
        <w:spacing w:before="60" w:after="60" w:line="288" w:lineRule="auto"/>
        <w:jc w:val="both"/>
        <w:rPr>
          <w:rFonts w:ascii="Sylfaen" w:hAnsi="Sylfaen" w:cs="Arial"/>
          <w:lang w:val="en-US"/>
        </w:rPr>
      </w:pPr>
    </w:p>
    <w:p w14:paraId="72FB8DDE" w14:textId="77777777" w:rsidR="00A92020" w:rsidRPr="006C23F5" w:rsidRDefault="00A92020" w:rsidP="00A92020">
      <w:pPr>
        <w:spacing w:before="60" w:after="60" w:line="288" w:lineRule="auto"/>
        <w:contextualSpacing/>
        <w:jc w:val="both"/>
        <w:rPr>
          <w:rFonts w:ascii="Sylfaen" w:hAnsi="Sylfaen" w:cs="Arial"/>
          <w:lang w:val="en-US"/>
        </w:rPr>
      </w:pPr>
    </w:p>
    <w:p w14:paraId="4120DECF" w14:textId="77777777" w:rsidR="0055618E" w:rsidRPr="006C23F5" w:rsidRDefault="0055618E" w:rsidP="00A92020">
      <w:pPr>
        <w:spacing w:before="60" w:after="60" w:line="288" w:lineRule="auto"/>
        <w:contextualSpacing/>
        <w:jc w:val="both"/>
        <w:rPr>
          <w:rFonts w:ascii="Sylfaen" w:hAnsi="Sylfaen" w:cs="Arial"/>
          <w:lang w:val="en-US"/>
        </w:rPr>
      </w:pPr>
    </w:p>
    <w:sectPr w:rsidR="0055618E" w:rsidRPr="006C23F5" w:rsidSect="00861743">
      <w:headerReference w:type="default" r:id="rId8"/>
      <w:pgSz w:w="12240" w:h="15840"/>
      <w:pgMar w:top="851"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07F1" w14:textId="77777777" w:rsidR="002523A5" w:rsidRDefault="002523A5" w:rsidP="00294192">
      <w:r>
        <w:separator/>
      </w:r>
    </w:p>
  </w:endnote>
  <w:endnote w:type="continuationSeparator" w:id="0">
    <w:p w14:paraId="0A2C473A" w14:textId="77777777" w:rsidR="002523A5" w:rsidRDefault="002523A5" w:rsidP="002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8" w14:textId="77777777" w:rsidR="002523A5" w:rsidRDefault="002523A5" w:rsidP="00294192">
      <w:r>
        <w:separator/>
      </w:r>
    </w:p>
  </w:footnote>
  <w:footnote w:type="continuationSeparator" w:id="0">
    <w:p w14:paraId="08C1CE66" w14:textId="77777777" w:rsidR="002523A5" w:rsidRDefault="002523A5" w:rsidP="0029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6505" w14:textId="537C97F0" w:rsidR="00294192" w:rsidRDefault="00294192">
    <w:pPr>
      <w:pStyle w:val="Header"/>
    </w:pPr>
    <w:r>
      <w:rPr>
        <w:noProof/>
        <w:lang w:val="en-US" w:eastAsia="en-US" w:bidi="ar-SA"/>
      </w:rPr>
      <mc:AlternateContent>
        <mc:Choice Requires="wps">
          <w:drawing>
            <wp:anchor distT="0" distB="0" distL="114300" distR="114300" simplePos="0" relativeHeight="251659264" behindDoc="0" locked="0" layoutInCell="0" allowOverlap="1" wp14:anchorId="6DDDB338" wp14:editId="102245B3">
              <wp:simplePos x="0" y="0"/>
              <wp:positionH relativeFrom="page">
                <wp:posOffset>0</wp:posOffset>
              </wp:positionH>
              <wp:positionV relativeFrom="page">
                <wp:posOffset>190500</wp:posOffset>
              </wp:positionV>
              <wp:extent cx="7772400" cy="273050"/>
              <wp:effectExtent l="0" t="0" r="0" b="12700"/>
              <wp:wrapNone/>
              <wp:docPr id="1" name="MSIPCM8a5048cab68b7cf656cc53d9" descr="{&quot;HashCode&quot;:-136021891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5087E" w14:textId="1391C292" w:rsidR="00294192" w:rsidRPr="00294192" w:rsidRDefault="00294192" w:rsidP="00294192">
                          <w:pPr>
                            <w:jc w:val="center"/>
                            <w:rPr>
                              <w:rFonts w:ascii="Calibri" w:hAnsi="Calibri" w:cs="Calibri"/>
                              <w:color w:val="0078D7"/>
                              <w:sz w:val="20"/>
                            </w:rPr>
                          </w:pPr>
                          <w:r w:rsidRPr="00294192">
                            <w:rPr>
                              <w:rFonts w:ascii="Calibri" w:hAnsi="Calibri" w:cs="Calibri"/>
                              <w:color w:val="0078D7"/>
                              <w:sz w:val="20"/>
                            </w:rPr>
                            <w:t>Classification: Restricted to Partners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DDB338" id="_x0000_t202" coordsize="21600,21600" o:spt="202" path="m,l,21600r21600,l21600,xe">
              <v:stroke joinstyle="miter"/>
              <v:path gradientshapeok="t" o:connecttype="rect"/>
            </v:shapetype>
            <v:shape id="MSIPCM8a5048cab68b7cf656cc53d9" o:spid="_x0000_s1026" type="#_x0000_t202" alt="{&quot;HashCode&quot;:-136021891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" o:allowincell="f" filled="f" stroked="f" strokeweight=".5pt">
              <v:textbox inset=",0,,0">
                <w:txbxContent>
                  <w:p w14:paraId="07C5087E" w14:textId="1391C292" w:rsidR="00294192" w:rsidRPr="00294192" w:rsidRDefault="00294192" w:rsidP="00294192">
                    <w:pPr>
                      <w:jc w:val="center"/>
                      <w:rPr>
                        <w:rFonts w:ascii="Calibri" w:hAnsi="Calibri" w:cs="Calibri"/>
                        <w:color w:val="0078D7"/>
                        <w:sz w:val="20"/>
                      </w:rPr>
                    </w:pPr>
                    <w:r w:rsidRPr="00294192">
                      <w:rPr>
                        <w:rFonts w:ascii="Calibri" w:hAnsi="Calibri" w:cs="Calibri"/>
                        <w:color w:val="0078D7"/>
                        <w:sz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3E2"/>
    <w:multiLevelType w:val="multilevel"/>
    <w:tmpl w:val="B2C6D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8430B"/>
    <w:multiLevelType w:val="hybridMultilevel"/>
    <w:tmpl w:val="3878B2E0"/>
    <w:lvl w:ilvl="0" w:tplc="0409000F">
      <w:start w:val="1"/>
      <w:numFmt w:val="decimal"/>
      <w:lvlText w:val="%1."/>
      <w:lvlJc w:val="left"/>
      <w:pPr>
        <w:ind w:left="720" w:hanging="360"/>
      </w:pPr>
    </w:lvl>
    <w:lvl w:ilvl="1" w:tplc="D59C4590">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0F27"/>
    <w:multiLevelType w:val="hybridMultilevel"/>
    <w:tmpl w:val="A1F83A62"/>
    <w:lvl w:ilvl="0" w:tplc="B05C3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02DB7"/>
    <w:multiLevelType w:val="hybridMultilevel"/>
    <w:tmpl w:val="8E54B5E6"/>
    <w:lvl w:ilvl="0" w:tplc="FFFFFFFF">
      <w:start w:val="1"/>
      <w:numFmt w:val="decimal"/>
      <w:lvlText w:val="%1."/>
      <w:lvlJc w:val="left"/>
      <w:pPr>
        <w:ind w:left="502" w:hanging="360"/>
      </w:pPr>
      <w:rPr>
        <w:rFonts w:cs="Sylfaen"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15104043"/>
    <w:multiLevelType w:val="hybridMultilevel"/>
    <w:tmpl w:val="276E121A"/>
    <w:lvl w:ilvl="0" w:tplc="F67EDD66">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9C6BDA"/>
    <w:multiLevelType w:val="multilevel"/>
    <w:tmpl w:val="8F287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D586A"/>
    <w:multiLevelType w:val="multilevel"/>
    <w:tmpl w:val="5FC0AAC0"/>
    <w:lvl w:ilvl="0">
      <w:start w:val="1"/>
      <w:numFmt w:val="decimal"/>
      <w:lvlText w:val="%1."/>
      <w:lvlJc w:val="left"/>
      <w:pPr>
        <w:ind w:left="360" w:hanging="360"/>
      </w:pPr>
      <w:rPr>
        <w:rFonts w:ascii="Sylfaen" w:eastAsia="Calibri" w:hAnsi="Sylfaen" w:cs="Times New Roman" w:hint="default"/>
        <w:b/>
      </w:rPr>
    </w:lvl>
    <w:lvl w:ilvl="1">
      <w:start w:val="1"/>
      <w:numFmt w:val="decimal"/>
      <w:lvlText w:val="%2."/>
      <w:lvlJc w:val="left"/>
      <w:pPr>
        <w:ind w:left="432" w:hanging="432"/>
      </w:pPr>
      <w:rPr>
        <w:rFonts w:ascii="Arial" w:eastAsia="Calibri" w:hAnsi="Arial" w:cs="Arial" w:hint="default"/>
        <w:b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C61C6"/>
    <w:multiLevelType w:val="multilevel"/>
    <w:tmpl w:val="68C84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8201D"/>
    <w:multiLevelType w:val="hybridMultilevel"/>
    <w:tmpl w:val="896682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00302"/>
    <w:multiLevelType w:val="multilevel"/>
    <w:tmpl w:val="73F05E5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0" w15:restartNumberingAfterBreak="0">
    <w:nsid w:val="32FC3C19"/>
    <w:multiLevelType w:val="hybridMultilevel"/>
    <w:tmpl w:val="8766FE0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3A92367B"/>
    <w:multiLevelType w:val="multilevel"/>
    <w:tmpl w:val="9EA8001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721176"/>
    <w:multiLevelType w:val="multilevel"/>
    <w:tmpl w:val="07F6C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15A18"/>
    <w:multiLevelType w:val="multilevel"/>
    <w:tmpl w:val="A71A1D5A"/>
    <w:lvl w:ilvl="0">
      <w:start w:val="1"/>
      <w:numFmt w:val="decimal"/>
      <w:lvlText w:val="%1."/>
      <w:lvlJc w:val="left"/>
      <w:pPr>
        <w:ind w:left="644" w:hanging="360"/>
      </w:pPr>
      <w:rPr>
        <w:rFonts w:hint="default"/>
        <w:color w:val="FF0000"/>
        <w:sz w:val="22"/>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431F3615"/>
    <w:multiLevelType w:val="multilevel"/>
    <w:tmpl w:val="13A64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3A08C1"/>
    <w:multiLevelType w:val="hybridMultilevel"/>
    <w:tmpl w:val="EABAA7C8"/>
    <w:lvl w:ilvl="0" w:tplc="53D229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10CFB"/>
    <w:multiLevelType w:val="multilevel"/>
    <w:tmpl w:val="40AEA7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D5A40CA"/>
    <w:multiLevelType w:val="hybridMultilevel"/>
    <w:tmpl w:val="760ACEAE"/>
    <w:lvl w:ilvl="0" w:tplc="31B8E4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D10A9"/>
    <w:multiLevelType w:val="hybridMultilevel"/>
    <w:tmpl w:val="90348F5E"/>
    <w:lvl w:ilvl="0" w:tplc="5B4261A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9" w15:restartNumberingAfterBreak="0">
    <w:nsid w:val="5B7D2322"/>
    <w:multiLevelType w:val="hybridMultilevel"/>
    <w:tmpl w:val="C5C8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767A1"/>
    <w:multiLevelType w:val="multilevel"/>
    <w:tmpl w:val="D392442C"/>
    <w:lvl w:ilvl="0">
      <w:start w:val="4"/>
      <w:numFmt w:val="decimal"/>
      <w:lvlText w:val="%1."/>
      <w:lvlJc w:val="left"/>
      <w:pPr>
        <w:ind w:left="360" w:hanging="360"/>
      </w:pPr>
      <w:rPr>
        <w:rFonts w:ascii="Arial" w:hAnsi="Arial" w:cs="Arial" w:hint="default"/>
      </w:rPr>
    </w:lvl>
    <w:lvl w:ilvl="1">
      <w:start w:val="1"/>
      <w:numFmt w:val="decimal"/>
      <w:lvlText w:val="%1.%2."/>
      <w:lvlJc w:val="left"/>
      <w:pPr>
        <w:ind w:left="1004" w:hanging="720"/>
      </w:pPr>
      <w:rPr>
        <w:rFonts w:ascii="Arial" w:hAnsi="Arial" w:cs="Arial" w:hint="default"/>
      </w:rPr>
    </w:lvl>
    <w:lvl w:ilvl="2">
      <w:start w:val="1"/>
      <w:numFmt w:val="decimal"/>
      <w:lvlText w:val="%1.%2.%3."/>
      <w:lvlJc w:val="left"/>
      <w:pPr>
        <w:ind w:left="1288" w:hanging="720"/>
      </w:pPr>
      <w:rPr>
        <w:rFonts w:ascii="Sylfaen" w:hAnsi="Sylfaen" w:hint="default"/>
      </w:rPr>
    </w:lvl>
    <w:lvl w:ilvl="3">
      <w:start w:val="1"/>
      <w:numFmt w:val="decimal"/>
      <w:lvlText w:val="%1.%2.%3.%4."/>
      <w:lvlJc w:val="left"/>
      <w:pPr>
        <w:ind w:left="1932" w:hanging="1080"/>
      </w:pPr>
      <w:rPr>
        <w:rFonts w:ascii="Sylfaen" w:hAnsi="Sylfaen" w:hint="default"/>
      </w:rPr>
    </w:lvl>
    <w:lvl w:ilvl="4">
      <w:start w:val="1"/>
      <w:numFmt w:val="decimal"/>
      <w:lvlText w:val="%1.%2.%3.%4.%5."/>
      <w:lvlJc w:val="left"/>
      <w:pPr>
        <w:ind w:left="2216" w:hanging="1080"/>
      </w:pPr>
      <w:rPr>
        <w:rFonts w:ascii="Sylfaen" w:hAnsi="Sylfaen" w:hint="default"/>
      </w:rPr>
    </w:lvl>
    <w:lvl w:ilvl="5">
      <w:start w:val="1"/>
      <w:numFmt w:val="decimal"/>
      <w:lvlText w:val="%1.%2.%3.%4.%5.%6."/>
      <w:lvlJc w:val="left"/>
      <w:pPr>
        <w:ind w:left="2860" w:hanging="1440"/>
      </w:pPr>
      <w:rPr>
        <w:rFonts w:ascii="Sylfaen" w:hAnsi="Sylfaen" w:hint="default"/>
      </w:rPr>
    </w:lvl>
    <w:lvl w:ilvl="6">
      <w:start w:val="1"/>
      <w:numFmt w:val="decimal"/>
      <w:lvlText w:val="%1.%2.%3.%4.%5.%6.%7."/>
      <w:lvlJc w:val="left"/>
      <w:pPr>
        <w:ind w:left="3144" w:hanging="1440"/>
      </w:pPr>
      <w:rPr>
        <w:rFonts w:ascii="Sylfaen" w:hAnsi="Sylfaen" w:hint="default"/>
      </w:rPr>
    </w:lvl>
    <w:lvl w:ilvl="7">
      <w:start w:val="1"/>
      <w:numFmt w:val="decimal"/>
      <w:lvlText w:val="%1.%2.%3.%4.%5.%6.%7.%8."/>
      <w:lvlJc w:val="left"/>
      <w:pPr>
        <w:ind w:left="3788" w:hanging="1800"/>
      </w:pPr>
      <w:rPr>
        <w:rFonts w:ascii="Sylfaen" w:hAnsi="Sylfaen" w:hint="default"/>
      </w:rPr>
    </w:lvl>
    <w:lvl w:ilvl="8">
      <w:start w:val="1"/>
      <w:numFmt w:val="decimal"/>
      <w:lvlText w:val="%1.%2.%3.%4.%5.%6.%7.%8.%9."/>
      <w:lvlJc w:val="left"/>
      <w:pPr>
        <w:ind w:left="4432" w:hanging="2160"/>
      </w:pPr>
      <w:rPr>
        <w:rFonts w:ascii="Sylfaen" w:hAnsi="Sylfaen" w:hint="default"/>
      </w:rPr>
    </w:lvl>
  </w:abstractNum>
  <w:abstractNum w:abstractNumId="21" w15:restartNumberingAfterBreak="0">
    <w:nsid w:val="742B75D5"/>
    <w:multiLevelType w:val="hybridMultilevel"/>
    <w:tmpl w:val="96C2F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55C08"/>
    <w:multiLevelType w:val="hybridMultilevel"/>
    <w:tmpl w:val="DF6AA0A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76892614"/>
    <w:multiLevelType w:val="multilevel"/>
    <w:tmpl w:val="D93EB244"/>
    <w:lvl w:ilvl="0">
      <w:start w:val="1"/>
      <w:numFmt w:val="decimal"/>
      <w:lvlText w:val="%1."/>
      <w:lvlJc w:val="left"/>
      <w:pPr>
        <w:tabs>
          <w:tab w:val="num" w:pos="360"/>
        </w:tabs>
        <w:ind w:left="360" w:hanging="360"/>
      </w:pPr>
      <w:rPr>
        <w:rFonts w:ascii="Arial" w:hAnsi="Arial" w:cs="Arial" w:hint="default"/>
        <w:sz w:val="22"/>
      </w:rPr>
    </w:lvl>
    <w:lvl w:ilvl="1">
      <w:start w:val="1"/>
      <w:numFmt w:val="decimal"/>
      <w:lvlText w:val="%2."/>
      <w:lvlJc w:val="left"/>
      <w:pPr>
        <w:tabs>
          <w:tab w:val="num" w:pos="284"/>
        </w:tabs>
        <w:ind w:left="284" w:firstLine="0"/>
      </w:pPr>
      <w:rPr>
        <w:rFonts w:ascii="Arial" w:eastAsia="Calibri" w:hAnsi="Arial" w:cs="Arial" w:hint="default"/>
        <w:b w:val="0"/>
        <w:sz w:val="22"/>
        <w:szCs w:val="24"/>
      </w:rPr>
    </w:lvl>
    <w:lvl w:ilvl="2">
      <w:start w:val="1"/>
      <w:numFmt w:val="decimal"/>
      <w:lvlText w:val="%1.%2.%3."/>
      <w:lvlJc w:val="left"/>
      <w:pPr>
        <w:tabs>
          <w:tab w:val="num" w:pos="360"/>
        </w:tabs>
        <w:ind w:left="2160" w:hanging="180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77973788"/>
    <w:multiLevelType w:val="hybridMultilevel"/>
    <w:tmpl w:val="F60E1392"/>
    <w:lvl w:ilvl="0" w:tplc="05D65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A5EBE"/>
    <w:multiLevelType w:val="multilevel"/>
    <w:tmpl w:val="52B42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3"/>
  </w:num>
  <w:num w:numId="3">
    <w:abstractNumId w:val="9"/>
  </w:num>
  <w:num w:numId="4">
    <w:abstractNumId w:val="22"/>
  </w:num>
  <w:num w:numId="5">
    <w:abstractNumId w:val="18"/>
  </w:num>
  <w:num w:numId="6">
    <w:abstractNumId w:val="16"/>
  </w:num>
  <w:num w:numId="7">
    <w:abstractNumId w:val="15"/>
  </w:num>
  <w:num w:numId="8">
    <w:abstractNumId w:val="4"/>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1"/>
  </w:num>
  <w:num w:numId="14">
    <w:abstractNumId w:val="24"/>
  </w:num>
  <w:num w:numId="15">
    <w:abstractNumId w:val="14"/>
  </w:num>
  <w:num w:numId="16">
    <w:abstractNumId w:val="7"/>
  </w:num>
  <w:num w:numId="17">
    <w:abstractNumId w:val="0"/>
  </w:num>
  <w:num w:numId="18">
    <w:abstractNumId w:val="17"/>
  </w:num>
  <w:num w:numId="19">
    <w:abstractNumId w:val="5"/>
  </w:num>
  <w:num w:numId="20">
    <w:abstractNumId w:val="23"/>
  </w:num>
  <w:num w:numId="21">
    <w:abstractNumId w:val="13"/>
  </w:num>
  <w:num w:numId="22">
    <w:abstractNumId w:val="20"/>
  </w:num>
  <w:num w:numId="23">
    <w:abstractNumId w:val="19"/>
  </w:num>
  <w:num w:numId="24">
    <w:abstractNumId w:val="10"/>
  </w:num>
  <w:num w:numId="25">
    <w:abstractNumId w:val="6"/>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53"/>
    <w:rsid w:val="000178E6"/>
    <w:rsid w:val="000507B1"/>
    <w:rsid w:val="000558E6"/>
    <w:rsid w:val="0008743B"/>
    <w:rsid w:val="00092B1E"/>
    <w:rsid w:val="000E0B4E"/>
    <w:rsid w:val="000E7115"/>
    <w:rsid w:val="00122477"/>
    <w:rsid w:val="0015206E"/>
    <w:rsid w:val="00163831"/>
    <w:rsid w:val="00172E3F"/>
    <w:rsid w:val="00174990"/>
    <w:rsid w:val="00183438"/>
    <w:rsid w:val="001872A6"/>
    <w:rsid w:val="00196D9D"/>
    <w:rsid w:val="001B46A1"/>
    <w:rsid w:val="001D1C35"/>
    <w:rsid w:val="001F78F6"/>
    <w:rsid w:val="00204EA8"/>
    <w:rsid w:val="002076A8"/>
    <w:rsid w:val="0021049A"/>
    <w:rsid w:val="00247A6B"/>
    <w:rsid w:val="002523A5"/>
    <w:rsid w:val="00272FCF"/>
    <w:rsid w:val="00274E7A"/>
    <w:rsid w:val="00276734"/>
    <w:rsid w:val="00294192"/>
    <w:rsid w:val="00331BA1"/>
    <w:rsid w:val="00336BC0"/>
    <w:rsid w:val="00336C67"/>
    <w:rsid w:val="003627E2"/>
    <w:rsid w:val="00363DEB"/>
    <w:rsid w:val="00366503"/>
    <w:rsid w:val="00371E40"/>
    <w:rsid w:val="00381BA4"/>
    <w:rsid w:val="003D3173"/>
    <w:rsid w:val="003D33DF"/>
    <w:rsid w:val="003E7081"/>
    <w:rsid w:val="004426DF"/>
    <w:rsid w:val="004577DD"/>
    <w:rsid w:val="00494249"/>
    <w:rsid w:val="004B2A60"/>
    <w:rsid w:val="004D502F"/>
    <w:rsid w:val="004D6AB6"/>
    <w:rsid w:val="004F3DF2"/>
    <w:rsid w:val="00531042"/>
    <w:rsid w:val="0054512A"/>
    <w:rsid w:val="0055618E"/>
    <w:rsid w:val="00573D9C"/>
    <w:rsid w:val="00575933"/>
    <w:rsid w:val="00584281"/>
    <w:rsid w:val="006315FD"/>
    <w:rsid w:val="006428C3"/>
    <w:rsid w:val="00650BE9"/>
    <w:rsid w:val="00666BEA"/>
    <w:rsid w:val="00682BEB"/>
    <w:rsid w:val="006B69F1"/>
    <w:rsid w:val="006C18DA"/>
    <w:rsid w:val="006C23F5"/>
    <w:rsid w:val="006C4EC8"/>
    <w:rsid w:val="006F02E8"/>
    <w:rsid w:val="00733E93"/>
    <w:rsid w:val="00746B8E"/>
    <w:rsid w:val="00755BC5"/>
    <w:rsid w:val="007701D1"/>
    <w:rsid w:val="00774739"/>
    <w:rsid w:val="007A2B98"/>
    <w:rsid w:val="007E0510"/>
    <w:rsid w:val="007E0DE8"/>
    <w:rsid w:val="007F4D23"/>
    <w:rsid w:val="007F5C46"/>
    <w:rsid w:val="00830B7D"/>
    <w:rsid w:val="00861743"/>
    <w:rsid w:val="0088638E"/>
    <w:rsid w:val="008C0226"/>
    <w:rsid w:val="008C5651"/>
    <w:rsid w:val="008D14F3"/>
    <w:rsid w:val="008E1593"/>
    <w:rsid w:val="008E5C71"/>
    <w:rsid w:val="0090786A"/>
    <w:rsid w:val="009672F2"/>
    <w:rsid w:val="009A381F"/>
    <w:rsid w:val="009B03E7"/>
    <w:rsid w:val="009E270A"/>
    <w:rsid w:val="009E4375"/>
    <w:rsid w:val="009E5D1B"/>
    <w:rsid w:val="00A23C7B"/>
    <w:rsid w:val="00A25B49"/>
    <w:rsid w:val="00A55A88"/>
    <w:rsid w:val="00A62953"/>
    <w:rsid w:val="00A70793"/>
    <w:rsid w:val="00A75003"/>
    <w:rsid w:val="00A92020"/>
    <w:rsid w:val="00AA35C2"/>
    <w:rsid w:val="00AB42DC"/>
    <w:rsid w:val="00AC6468"/>
    <w:rsid w:val="00AE3CC1"/>
    <w:rsid w:val="00AF12EC"/>
    <w:rsid w:val="00B03B6E"/>
    <w:rsid w:val="00B204A3"/>
    <w:rsid w:val="00B569FF"/>
    <w:rsid w:val="00B635D9"/>
    <w:rsid w:val="00B677F8"/>
    <w:rsid w:val="00B71AD7"/>
    <w:rsid w:val="00BA00EA"/>
    <w:rsid w:val="00BA4001"/>
    <w:rsid w:val="00BA5105"/>
    <w:rsid w:val="00BC16ED"/>
    <w:rsid w:val="00BC748C"/>
    <w:rsid w:val="00BD7FC1"/>
    <w:rsid w:val="00BF1F55"/>
    <w:rsid w:val="00C20E37"/>
    <w:rsid w:val="00C24858"/>
    <w:rsid w:val="00C5023C"/>
    <w:rsid w:val="00C5521C"/>
    <w:rsid w:val="00C7638B"/>
    <w:rsid w:val="00CD6B98"/>
    <w:rsid w:val="00CE309C"/>
    <w:rsid w:val="00CE683D"/>
    <w:rsid w:val="00CF7A33"/>
    <w:rsid w:val="00D168FB"/>
    <w:rsid w:val="00D3782D"/>
    <w:rsid w:val="00D5682E"/>
    <w:rsid w:val="00D57E07"/>
    <w:rsid w:val="00D6291B"/>
    <w:rsid w:val="00D664F7"/>
    <w:rsid w:val="00D90334"/>
    <w:rsid w:val="00D97D92"/>
    <w:rsid w:val="00DA54AA"/>
    <w:rsid w:val="00DD0E4A"/>
    <w:rsid w:val="00DD2E34"/>
    <w:rsid w:val="00DD5956"/>
    <w:rsid w:val="00DF4776"/>
    <w:rsid w:val="00E20361"/>
    <w:rsid w:val="00E458E3"/>
    <w:rsid w:val="00E53464"/>
    <w:rsid w:val="00E702BA"/>
    <w:rsid w:val="00E75BA7"/>
    <w:rsid w:val="00E9432C"/>
    <w:rsid w:val="00E959F4"/>
    <w:rsid w:val="00E973FA"/>
    <w:rsid w:val="00EB37A1"/>
    <w:rsid w:val="00EC1FDE"/>
    <w:rsid w:val="00ED6DD4"/>
    <w:rsid w:val="00EF4C3E"/>
    <w:rsid w:val="00F03497"/>
    <w:rsid w:val="00F13807"/>
    <w:rsid w:val="00F33F99"/>
    <w:rsid w:val="00F43486"/>
    <w:rsid w:val="00F5713D"/>
    <w:rsid w:val="00F82464"/>
    <w:rsid w:val="00FB0C3E"/>
    <w:rsid w:val="00FB1AB2"/>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3D65"/>
  <w15:docId w15:val="{21224A5C-9BEC-4017-84AF-DBF2BE6D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7B1"/>
    <w:pPr>
      <w:spacing w:after="0" w:line="240" w:lineRule="auto"/>
    </w:pPr>
    <w:rPr>
      <w:rFonts w:ascii="Times New Roman" w:eastAsia="Times New Roman" w:hAnsi="Times New Roman" w:cs="Times New Roman"/>
      <w:sz w:val="24"/>
      <w:szCs w:val="24"/>
      <w:lang w:val="en-GB" w:eastAsia="en-GB" w:bidi="en-GB"/>
    </w:rPr>
  </w:style>
  <w:style w:type="paragraph" w:styleId="Heading2">
    <w:name w:val="heading 2"/>
    <w:basedOn w:val="Normal"/>
    <w:next w:val="Normal"/>
    <w:link w:val="Heading2Char"/>
    <w:uiPriority w:val="9"/>
    <w:unhideWhenUsed/>
    <w:qFormat/>
    <w:rsid w:val="00CD6B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E5C7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C71"/>
    <w:pPr>
      <w:autoSpaceDE w:val="0"/>
      <w:autoSpaceDN w:val="0"/>
      <w:adjustRightInd w:val="0"/>
      <w:spacing w:after="0" w:line="240" w:lineRule="auto"/>
    </w:pPr>
    <w:rPr>
      <w:rFonts w:ascii="Sylfaen" w:hAnsi="Sylfaen" w:cs="Sylfaen"/>
      <w:color w:val="000000"/>
      <w:sz w:val="24"/>
      <w:szCs w:val="24"/>
    </w:rPr>
  </w:style>
  <w:style w:type="character" w:customStyle="1" w:styleId="Heading3Char">
    <w:name w:val="Heading 3 Char"/>
    <w:basedOn w:val="DefaultParagraphFont"/>
    <w:link w:val="Heading3"/>
    <w:semiHidden/>
    <w:rsid w:val="008E5C71"/>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8E5C71"/>
    <w:pPr>
      <w:spacing w:after="200" w:line="276" w:lineRule="auto"/>
      <w:ind w:left="720"/>
      <w:contextualSpacing/>
    </w:pPr>
    <w:rPr>
      <w:rFonts w:ascii="Calibri" w:eastAsia="Calibri" w:hAnsi="Calibri"/>
    </w:rPr>
  </w:style>
  <w:style w:type="character" w:styleId="PageNumber">
    <w:name w:val="page number"/>
    <w:basedOn w:val="DefaultParagraphFont"/>
    <w:rsid w:val="00DD2E34"/>
  </w:style>
  <w:style w:type="character" w:styleId="Hyperlink">
    <w:name w:val="Hyperlink"/>
    <w:basedOn w:val="DefaultParagraphFont"/>
    <w:uiPriority w:val="99"/>
    <w:unhideWhenUsed/>
    <w:rsid w:val="00AC6468"/>
    <w:rPr>
      <w:color w:val="0563C1" w:themeColor="hyperlink"/>
      <w:u w:val="single"/>
    </w:rPr>
  </w:style>
  <w:style w:type="character" w:customStyle="1" w:styleId="Heading2Char">
    <w:name w:val="Heading 2 Char"/>
    <w:basedOn w:val="DefaultParagraphFont"/>
    <w:link w:val="Heading2"/>
    <w:uiPriority w:val="9"/>
    <w:rsid w:val="00CD6B98"/>
    <w:rPr>
      <w:rFonts w:asciiTheme="majorHAnsi" w:eastAsiaTheme="majorEastAsia" w:hAnsiTheme="majorHAnsi" w:cstheme="majorBidi"/>
      <w:color w:val="2E74B5" w:themeColor="accent1" w:themeShade="BF"/>
      <w:sz w:val="26"/>
      <w:szCs w:val="26"/>
      <w:lang w:val="en-GB" w:eastAsia="en-GB" w:bidi="en-GB"/>
    </w:rPr>
  </w:style>
  <w:style w:type="character" w:styleId="CommentReference">
    <w:name w:val="annotation reference"/>
    <w:basedOn w:val="DefaultParagraphFont"/>
    <w:uiPriority w:val="99"/>
    <w:semiHidden/>
    <w:unhideWhenUsed/>
    <w:rsid w:val="00FE0A2B"/>
    <w:rPr>
      <w:sz w:val="16"/>
      <w:szCs w:val="16"/>
    </w:rPr>
  </w:style>
  <w:style w:type="paragraph" w:styleId="CommentText">
    <w:name w:val="annotation text"/>
    <w:basedOn w:val="Normal"/>
    <w:link w:val="CommentTextChar"/>
    <w:uiPriority w:val="99"/>
    <w:semiHidden/>
    <w:unhideWhenUsed/>
    <w:rsid w:val="00FE0A2B"/>
    <w:rPr>
      <w:sz w:val="20"/>
      <w:szCs w:val="20"/>
    </w:rPr>
  </w:style>
  <w:style w:type="character" w:customStyle="1" w:styleId="CommentTextChar">
    <w:name w:val="Comment Text Char"/>
    <w:basedOn w:val="DefaultParagraphFont"/>
    <w:link w:val="CommentText"/>
    <w:uiPriority w:val="99"/>
    <w:semiHidden/>
    <w:rsid w:val="00FE0A2B"/>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E0A2B"/>
    <w:rPr>
      <w:b/>
      <w:bCs/>
    </w:rPr>
  </w:style>
  <w:style w:type="character" w:customStyle="1" w:styleId="CommentSubjectChar">
    <w:name w:val="Comment Subject Char"/>
    <w:basedOn w:val="CommentTextChar"/>
    <w:link w:val="CommentSubject"/>
    <w:uiPriority w:val="99"/>
    <w:semiHidden/>
    <w:rsid w:val="00FE0A2B"/>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uiPriority w:val="99"/>
    <w:semiHidden/>
    <w:unhideWhenUsed/>
    <w:rsid w:val="00FE0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A2B"/>
    <w:rPr>
      <w:rFonts w:ascii="Segoe UI" w:eastAsia="Times New Roman" w:hAnsi="Segoe UI" w:cs="Segoe UI"/>
      <w:sz w:val="18"/>
      <w:szCs w:val="18"/>
      <w:lang w:val="en-GB" w:eastAsia="en-GB" w:bidi="en-GB"/>
    </w:rPr>
  </w:style>
  <w:style w:type="paragraph" w:styleId="Header">
    <w:name w:val="header"/>
    <w:basedOn w:val="Normal"/>
    <w:link w:val="HeaderChar"/>
    <w:uiPriority w:val="99"/>
    <w:unhideWhenUsed/>
    <w:rsid w:val="00294192"/>
    <w:pPr>
      <w:tabs>
        <w:tab w:val="center" w:pos="4513"/>
        <w:tab w:val="right" w:pos="9026"/>
      </w:tabs>
    </w:pPr>
  </w:style>
  <w:style w:type="character" w:customStyle="1" w:styleId="HeaderChar">
    <w:name w:val="Header Char"/>
    <w:basedOn w:val="DefaultParagraphFont"/>
    <w:link w:val="Header"/>
    <w:uiPriority w:val="99"/>
    <w:rsid w:val="00294192"/>
    <w:rPr>
      <w:rFonts w:ascii="Times New Roman" w:eastAsia="Times New Roman" w:hAnsi="Times New Roman" w:cs="Times New Roman"/>
      <w:sz w:val="24"/>
      <w:szCs w:val="24"/>
      <w:lang w:val="en-GB" w:eastAsia="en-GB" w:bidi="en-GB"/>
    </w:rPr>
  </w:style>
  <w:style w:type="paragraph" w:styleId="Footer">
    <w:name w:val="footer"/>
    <w:basedOn w:val="Normal"/>
    <w:link w:val="FooterChar"/>
    <w:uiPriority w:val="99"/>
    <w:unhideWhenUsed/>
    <w:rsid w:val="00294192"/>
    <w:pPr>
      <w:tabs>
        <w:tab w:val="center" w:pos="4513"/>
        <w:tab w:val="right" w:pos="9026"/>
      </w:tabs>
    </w:pPr>
  </w:style>
  <w:style w:type="character" w:customStyle="1" w:styleId="FooterChar">
    <w:name w:val="Footer Char"/>
    <w:basedOn w:val="DefaultParagraphFont"/>
    <w:link w:val="Footer"/>
    <w:uiPriority w:val="99"/>
    <w:rsid w:val="00294192"/>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42942">
      <w:bodyDiv w:val="1"/>
      <w:marLeft w:val="0"/>
      <w:marRight w:val="0"/>
      <w:marTop w:val="0"/>
      <w:marBottom w:val="0"/>
      <w:divBdr>
        <w:top w:val="none" w:sz="0" w:space="0" w:color="auto"/>
        <w:left w:val="none" w:sz="0" w:space="0" w:color="auto"/>
        <w:bottom w:val="none" w:sz="0" w:space="0" w:color="auto"/>
        <w:right w:val="none" w:sz="0" w:space="0" w:color="auto"/>
      </w:divBdr>
    </w:div>
    <w:div w:id="1305237187">
      <w:bodyDiv w:val="1"/>
      <w:marLeft w:val="0"/>
      <w:marRight w:val="0"/>
      <w:marTop w:val="0"/>
      <w:marBottom w:val="0"/>
      <w:divBdr>
        <w:top w:val="none" w:sz="0" w:space="0" w:color="auto"/>
        <w:left w:val="none" w:sz="0" w:space="0" w:color="auto"/>
        <w:bottom w:val="none" w:sz="0" w:space="0" w:color="auto"/>
        <w:right w:val="none" w:sz="0" w:space="0" w:color="auto"/>
      </w:divBdr>
    </w:div>
    <w:div w:id="1339385877">
      <w:bodyDiv w:val="1"/>
      <w:marLeft w:val="0"/>
      <w:marRight w:val="0"/>
      <w:marTop w:val="0"/>
      <w:marBottom w:val="0"/>
      <w:divBdr>
        <w:top w:val="none" w:sz="0" w:space="0" w:color="auto"/>
        <w:left w:val="none" w:sz="0" w:space="0" w:color="auto"/>
        <w:bottom w:val="none" w:sz="0" w:space="0" w:color="auto"/>
        <w:right w:val="none" w:sz="0" w:space="0" w:color="auto"/>
      </w:divBdr>
    </w:div>
    <w:div w:id="1475414513">
      <w:bodyDiv w:val="1"/>
      <w:marLeft w:val="0"/>
      <w:marRight w:val="0"/>
      <w:marTop w:val="0"/>
      <w:marBottom w:val="0"/>
      <w:divBdr>
        <w:top w:val="none" w:sz="0" w:space="0" w:color="auto"/>
        <w:left w:val="none" w:sz="0" w:space="0" w:color="auto"/>
        <w:bottom w:val="none" w:sz="0" w:space="0" w:color="auto"/>
        <w:right w:val="none" w:sz="0" w:space="0" w:color="auto"/>
      </w:divBdr>
    </w:div>
    <w:div w:id="1497720066">
      <w:bodyDiv w:val="1"/>
      <w:marLeft w:val="0"/>
      <w:marRight w:val="0"/>
      <w:marTop w:val="0"/>
      <w:marBottom w:val="0"/>
      <w:divBdr>
        <w:top w:val="none" w:sz="0" w:space="0" w:color="auto"/>
        <w:left w:val="none" w:sz="0" w:space="0" w:color="auto"/>
        <w:bottom w:val="none" w:sz="0" w:space="0" w:color="auto"/>
        <w:right w:val="none" w:sz="0" w:space="0" w:color="auto"/>
      </w:divBdr>
    </w:div>
    <w:div w:id="1517844440">
      <w:bodyDiv w:val="1"/>
      <w:marLeft w:val="0"/>
      <w:marRight w:val="0"/>
      <w:marTop w:val="0"/>
      <w:marBottom w:val="0"/>
      <w:divBdr>
        <w:top w:val="none" w:sz="0" w:space="0" w:color="auto"/>
        <w:left w:val="none" w:sz="0" w:space="0" w:color="auto"/>
        <w:bottom w:val="none" w:sz="0" w:space="0" w:color="auto"/>
        <w:right w:val="none" w:sz="0" w:space="0" w:color="auto"/>
      </w:divBdr>
    </w:div>
    <w:div w:id="1627152173">
      <w:bodyDiv w:val="1"/>
      <w:marLeft w:val="0"/>
      <w:marRight w:val="0"/>
      <w:marTop w:val="0"/>
      <w:marBottom w:val="0"/>
      <w:divBdr>
        <w:top w:val="none" w:sz="0" w:space="0" w:color="auto"/>
        <w:left w:val="none" w:sz="0" w:space="0" w:color="auto"/>
        <w:bottom w:val="none" w:sz="0" w:space="0" w:color="auto"/>
        <w:right w:val="none" w:sz="0" w:space="0" w:color="auto"/>
      </w:divBdr>
    </w:div>
    <w:div w:id="20088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creditbank.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Kalandadze</dc:creator>
  <cp:lastModifiedBy>Sophio Natenadze</cp:lastModifiedBy>
  <cp:revision>71</cp:revision>
  <dcterms:created xsi:type="dcterms:W3CDTF">2018-04-17T14:23:00Z</dcterms:created>
  <dcterms:modified xsi:type="dcterms:W3CDTF">2022-10-28T12:20:00Z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cbde42-0dd4-4942-9b1c-e23a1c4e5874_Enabled">
    <vt:lpwstr>true</vt:lpwstr>
  </property>
  <property fmtid="{D5CDD505-2E9C-101B-9397-08002B2CF9AE}" pid="3" name="MSIP_Label_78cbde42-0dd4-4942-9b1c-e23a1c4e5874_SetDate">
    <vt:lpwstr>2022-10-28T12:20:49Z</vt:lpwstr>
  </property>
  <property fmtid="{D5CDD505-2E9C-101B-9397-08002B2CF9AE}" pid="4" name="MSIP_Label_78cbde42-0dd4-4942-9b1c-e23a1c4e5874_Method">
    <vt:lpwstr>Standard</vt:lpwstr>
  </property>
  <property fmtid="{D5CDD505-2E9C-101B-9397-08002B2CF9AE}" pid="5" name="MSIP_Label_78cbde42-0dd4-4942-9b1c-e23a1c4e5874_Name">
    <vt:lpwstr>Restricted to Partners</vt:lpwstr>
  </property>
  <property fmtid="{D5CDD505-2E9C-101B-9397-08002B2CF9AE}" pid="6" name="MSIP_Label_78cbde42-0dd4-4942-9b1c-e23a1c4e5874_SiteId">
    <vt:lpwstr>3471ad6d-e2eb-4e85-93ae-c344b4ac592c</vt:lpwstr>
  </property>
  <property fmtid="{D5CDD505-2E9C-101B-9397-08002B2CF9AE}" pid="7" name="MSIP_Label_78cbde42-0dd4-4942-9b1c-e23a1c4e5874_ActionId">
    <vt:lpwstr>f2093739-2d98-4b93-b2d3-fc21b9cd0719</vt:lpwstr>
  </property>
  <property fmtid="{D5CDD505-2E9C-101B-9397-08002B2CF9AE}" pid="8" name="MSIP_Label_78cbde42-0dd4-4942-9b1c-e23a1c4e5874_ContentBits">
    <vt:lpwstr>1</vt:lpwstr>
  </property>
</Properties>
</file>